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F1C" w:rsidRDefault="00320F1C" w:rsidP="00320F1C">
      <w:pPr>
        <w:jc w:val="right"/>
      </w:pPr>
      <w:r>
        <w:t xml:space="preserve">Jméno: </w:t>
      </w:r>
      <w:r>
        <w:tab/>
      </w:r>
    </w:p>
    <w:p w:rsidR="00320F1C" w:rsidRDefault="00320F1C" w:rsidP="00320F1C">
      <w:pPr>
        <w:jc w:val="right"/>
      </w:pPr>
      <w:r>
        <w:t xml:space="preserve">Datum: </w:t>
      </w:r>
      <w:r>
        <w:tab/>
      </w:r>
    </w:p>
    <w:p w:rsidR="00320F1C" w:rsidRDefault="00320F1C" w:rsidP="00320F1C">
      <w:pPr>
        <w:jc w:val="center"/>
      </w:pPr>
      <w:r>
        <w:t>Laboratorní cvičení č.</w:t>
      </w:r>
    </w:p>
    <w:p w:rsidR="00320F1C" w:rsidRDefault="00320F1C" w:rsidP="00320F1C">
      <w:pPr>
        <w:jc w:val="center"/>
      </w:pPr>
    </w:p>
    <w:p w:rsidR="00320F1C" w:rsidRDefault="00320F1C" w:rsidP="00320F1C">
      <w:pPr>
        <w:jc w:val="center"/>
        <w:rPr>
          <w:b/>
          <w:bCs/>
        </w:rPr>
      </w:pPr>
      <w:r>
        <w:rPr>
          <w:b/>
          <w:bCs/>
          <w:u w:val="single"/>
        </w:rPr>
        <w:t>Obvazové krytí a obvazy</w:t>
      </w:r>
    </w:p>
    <w:p w:rsidR="00320F1C" w:rsidRDefault="00320F1C" w:rsidP="00320F1C">
      <w:pPr>
        <w:jc w:val="both"/>
        <w:rPr>
          <w:b/>
          <w:bCs/>
        </w:rPr>
      </w:pPr>
    </w:p>
    <w:p w:rsidR="00320F1C" w:rsidRDefault="00320F1C" w:rsidP="00320F1C">
      <w:pPr>
        <w:jc w:val="both"/>
      </w:pPr>
      <w:r>
        <w:rPr>
          <w:b/>
          <w:bCs/>
        </w:rPr>
        <w:t>Teorie</w:t>
      </w:r>
      <w:r>
        <w:t>: Obvazové krytí a obvazy jsou uloženy ve sterilních balíčcích. Náhradu za sterilní obvazový materiál můžeme získat z domácího povlečení, nebo jakéhokoliv čistého hladkého materiálu, který nemá vlas, nebo není vatový.</w:t>
      </w:r>
    </w:p>
    <w:p w:rsidR="00320F1C" w:rsidRDefault="00320F1C" w:rsidP="00320F1C">
      <w:pPr>
        <w:jc w:val="both"/>
      </w:pPr>
      <w:r>
        <w:tab/>
        <w:t xml:space="preserve">Obvazové krytí chrání ránu, pomáhá stavět krvácení, zabraňuje vstupu bakterií a nasává jakýkoli výtok. Přikládáme-li na ránu obvazové krytí, dbáme na to, aby bylo dostatečně široké a překrývalo okraje rány asi o 2,5 cm. Mělo by být sterilní, aby se zabránilo zavlečení infekce do rány. </w:t>
      </w:r>
    </w:p>
    <w:p w:rsidR="00320F1C" w:rsidRDefault="00320F1C" w:rsidP="00320F1C">
      <w:pPr>
        <w:ind w:firstLine="708"/>
        <w:jc w:val="both"/>
      </w:pPr>
      <w:r>
        <w:t>Obvazové krytí by mělo dobře sát, protože pokud se nemůže odpařovat pot, vytváří se podmínky pro množení bakterií a zhoršuje se hojení rány. Obvazové krytí také pomáhá tvorbě krevní sraženiny. Pokud krytí po přiložení na ránu rychle prosákne krví, nesundáváme ho, ale přikládáme další vrstvy.</w:t>
      </w:r>
    </w:p>
    <w:p w:rsidR="00320F1C" w:rsidRDefault="00320F1C" w:rsidP="00320F1C">
      <w:pPr>
        <w:jc w:val="both"/>
      </w:pPr>
    </w:p>
    <w:p w:rsidR="00320F1C" w:rsidRDefault="00320F1C" w:rsidP="00320F1C">
      <w:pPr>
        <w:jc w:val="both"/>
        <w:rPr>
          <w:b/>
          <w:bCs/>
        </w:rPr>
      </w:pPr>
      <w:r>
        <w:rPr>
          <w:b/>
          <w:bCs/>
        </w:rPr>
        <w:t>Úkol č. 1: Hoblinový obvaz. Podle videa si zaznamenejte postup.</w:t>
      </w:r>
    </w:p>
    <w:p w:rsidR="00320F1C" w:rsidRDefault="00320F1C" w:rsidP="00320F1C">
      <w:pPr>
        <w:rPr>
          <w:bCs/>
        </w:rPr>
      </w:pPr>
    </w:p>
    <w:p w:rsidR="00320F1C" w:rsidRDefault="00320F1C" w:rsidP="00320F1C">
      <w:pPr>
        <w:rPr>
          <w:bCs/>
        </w:rPr>
      </w:pPr>
      <w:r>
        <w:rPr>
          <w:bCs/>
          <w:noProof/>
          <w:lang w:eastAsia="cs-CZ"/>
        </w:rPr>
        <w:drawing>
          <wp:inline distT="0" distB="0" distL="0" distR="0">
            <wp:extent cx="1771650" cy="1328737"/>
            <wp:effectExtent l="19050" t="0" r="0" b="0"/>
            <wp:docPr id="1" name="Obrázek 0" descr="první obtáčk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vní obtáčka 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376" cy="1329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  <w:noProof/>
          <w:lang w:eastAsia="cs-CZ"/>
        </w:rPr>
        <w:drawing>
          <wp:inline distT="0" distB="0" distL="0" distR="0">
            <wp:extent cx="1771650" cy="1328737"/>
            <wp:effectExtent l="19050" t="0" r="0" b="0"/>
            <wp:docPr id="2" name="Obrázek 1" descr="první obtáčk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vní obtáčka 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3587" cy="133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0F1C" w:rsidRDefault="00320F1C" w:rsidP="00320F1C">
      <w:pPr>
        <w:rPr>
          <w:bCs/>
        </w:rPr>
      </w:pPr>
    </w:p>
    <w:p w:rsidR="00320F1C" w:rsidRDefault="00320F1C" w:rsidP="00320F1C">
      <w:pPr>
        <w:rPr>
          <w:bCs/>
        </w:rPr>
      </w:pPr>
    </w:p>
    <w:p w:rsidR="00320F1C" w:rsidRDefault="00320F1C" w:rsidP="00320F1C">
      <w:pPr>
        <w:rPr>
          <w:bCs/>
        </w:rPr>
      </w:pPr>
      <w:r>
        <w:rPr>
          <w:bCs/>
          <w:noProof/>
          <w:lang w:eastAsia="cs-CZ"/>
        </w:rPr>
        <w:drawing>
          <wp:inline distT="0" distB="0" distL="0" distR="0">
            <wp:extent cx="1778000" cy="1333500"/>
            <wp:effectExtent l="19050" t="0" r="0" b="0"/>
            <wp:docPr id="3" name="Obrázek 2" descr="první obtáčka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vní obtáčka 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9937" cy="133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  <w:noProof/>
          <w:lang w:eastAsia="cs-CZ"/>
        </w:rPr>
        <w:drawing>
          <wp:inline distT="0" distB="0" distL="0" distR="0">
            <wp:extent cx="1838325" cy="1351710"/>
            <wp:effectExtent l="19050" t="0" r="9525" b="0"/>
            <wp:docPr id="4" name="Obrázek 3" descr="hoblinový obva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blinový obvaz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35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0F1C" w:rsidRDefault="00320F1C" w:rsidP="00320F1C">
      <w:pPr>
        <w:suppressAutoHyphens w:val="0"/>
        <w:spacing w:after="200" w:line="276" w:lineRule="auto"/>
        <w:rPr>
          <w:bCs/>
        </w:rPr>
      </w:pPr>
    </w:p>
    <w:p w:rsidR="00320F1C" w:rsidRDefault="00320F1C" w:rsidP="00320F1C">
      <w:pPr>
        <w:rPr>
          <w:b/>
          <w:bCs/>
        </w:rPr>
      </w:pPr>
      <w:r>
        <w:rPr>
          <w:b/>
          <w:bCs/>
        </w:rPr>
        <w:t>Úkol č. 2: Klasový obvaz. Podle videa si zaznamenejte postup.</w:t>
      </w:r>
    </w:p>
    <w:p w:rsidR="00320F1C" w:rsidRDefault="00320F1C" w:rsidP="00320F1C">
      <w:pPr>
        <w:rPr>
          <w:b/>
          <w:bCs/>
        </w:rPr>
      </w:pPr>
    </w:p>
    <w:p w:rsidR="00AA4121" w:rsidRPr="00B73DE0" w:rsidRDefault="00320F1C">
      <w:pPr>
        <w:rPr>
          <w:b/>
          <w:bCs/>
        </w:rPr>
      </w:pPr>
      <w:r>
        <w:rPr>
          <w:b/>
          <w:bCs/>
          <w:noProof/>
          <w:lang w:eastAsia="cs-CZ"/>
        </w:rPr>
        <w:drawing>
          <wp:inline distT="0" distB="0" distL="0" distR="0">
            <wp:extent cx="1524000" cy="1640670"/>
            <wp:effectExtent l="19050" t="0" r="0" b="0"/>
            <wp:docPr id="5" name="Obrázek 4" descr="klasový obva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ový obva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20" cy="1644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4121" w:rsidRPr="00B73DE0" w:rsidSect="00A46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F1C"/>
    <w:rsid w:val="00320F1C"/>
    <w:rsid w:val="00AA4121"/>
    <w:rsid w:val="00B73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20F1C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0F1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0F1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Hanka</dc:creator>
  <cp:lastModifiedBy>Hanka</cp:lastModifiedBy>
  <cp:revision>1</cp:revision>
  <dcterms:created xsi:type="dcterms:W3CDTF">2014-04-01T19:16:00Z</dcterms:created>
  <dcterms:modified xsi:type="dcterms:W3CDTF">2014-04-01T19:54:00Z</dcterms:modified>
</cp:coreProperties>
</file>